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Arial" w:hAnsi="Arial"/>
          <w:sz w:val="22"/>
          <w:lang w:val="pl-PL" w:eastAsia="pl-PL" w:bidi="pl-PL"/>
        </w:rPr>
        <w:drawing>
          <wp:inline xmlns:a="http://schemas.openxmlformats.org/drawingml/2006/main" xmlns:pic="http://schemas.openxmlformats.org/drawingml/2006/picture">
            <wp:extent cx="1728000" cy="907200"/>
            <wp:docPr id="1" name="Picture 1" descr="Górski Zakątek - Opieka i Rehabilitacja"/>
            <wp:cNvGraphicFramePr>
              <a:graphicFrameLocks noChangeAspect="1"/>
            </wp:cNvGraphicFramePr>
            <a:graphic>
              <a:graphicData uri="http://schemas.openxmlformats.org/drawingml/2006/picture">
                <pic:pic>
                  <pic:nvPicPr>
                    <pic:cNvPr id="0" name="gorski-zakatek-logo.png"/>
                    <pic:cNvPicPr/>
                  </pic:nvPicPr>
                  <pic:blipFill>
                    <a:blip r:embed="rId11"/>
                    <a:srcRect t="27500" b="26000" l="6500" r="5000"/>
                    <a:stretch>
                      <a:fillRect/>
                    </a:stretch>
                  </pic:blipFill>
                  <pic:spPr>
                    <a:xfrm>
                      <a:off x="0" y="0"/>
                      <a:ext cx="1728000" cy="907200"/>
                    </a:xfrm>
                    <a:prstGeom prst="rect"/>
                  </pic:spPr>
                </pic:pic>
              </a:graphicData>
            </a:graphic>
          </wp:inline>
        </w:drawing>
      </w:r>
    </w:p>
    <w:p>
      <w:pPr>
        <w:pStyle w:val="Title"/>
        <w:keepNext/>
        <w:spacing w:after="180"/>
        <w:jc w:val="left"/>
        <w:outlineLvl w:val="0"/>
      </w:pPr>
      <w:r>
        <w:rPr>
          <w:rFonts w:ascii="Arial" w:hAnsi="Arial"/>
          <w:b/>
          <w:sz w:val="32"/>
          <w:lang w:val="pl-PL" w:eastAsia="pl-PL" w:bidi="pl-PL"/>
        </w:rPr>
        <w:t>Informacja o orzeczeniu o stopniu niepełnosprawności i zaświadczeniu lekarskim</w:t>
      </w:r>
    </w:p>
    <w:p>
      <w:pPr/>
      <w:r>
        <w:rPr>
          <w:rFonts w:ascii="Arial" w:hAnsi="Arial"/>
          <w:sz w:val="22"/>
          <w:lang w:val="pl-PL" w:eastAsia="pl-PL" w:bidi="pl-PL"/>
        </w:rPr>
        <w:t>Dotyczy: konieczności dostarczenia dokumentacji do aplikacji w programie opieki domowej/specjalistycznej/dzienny dom opieki</w:t>
      </w:r>
    </w:p>
    <w:p>
      <w:pPr/>
      <w:r>
        <w:rPr>
          <w:rFonts w:ascii="Arial" w:hAnsi="Arial"/>
          <w:sz w:val="22"/>
          <w:lang w:val="pl-PL" w:eastAsia="pl-PL" w:bidi="pl-PL"/>
        </w:rPr>
        <w:t>Szanowni Państwo,</w:t>
      </w:r>
    </w:p>
    <w:p>
      <w:pPr/>
      <w:r>
        <w:rPr>
          <w:rFonts w:ascii="Arial" w:hAnsi="Arial"/>
          <w:sz w:val="22"/>
          <w:lang w:val="pl-PL" w:eastAsia="pl-PL" w:bidi="pl-PL"/>
        </w:rPr>
        <w:t>uprzejmie informujemy o konieczności dostarczenia następujących dokumentów dotyczących Pacjenta/Pacjentki:</w:t>
      </w:r>
    </w:p>
    <w:p>
      <w:pPr>
        <w:numPr>
          <w:ilvl w:val="0"/>
          <w:numId w:val="10"/>
        </w:numPr>
        <w:spacing w:after="80"/>
      </w:pPr>
      <w:r>
        <w:rPr>
          <w:rFonts w:ascii="Arial" w:hAnsi="Arial"/>
          <w:sz w:val="22"/>
          <w:lang w:val="pl-PL" w:eastAsia="pl-PL" w:bidi="pl-PL"/>
        </w:rPr>
        <w:t>Dokumentu potwierdzającego znaczny stopień niepełnosprawności (jeżeli posiada),</w:t>
      </w:r>
    </w:p>
    <w:p>
      <w:pPr>
        <w:numPr>
          <w:ilvl w:val="0"/>
          <w:numId w:val="10"/>
        </w:numPr>
        <w:spacing w:after="80"/>
      </w:pPr>
      <w:r>
        <w:rPr>
          <w:rFonts w:ascii="Arial" w:hAnsi="Arial"/>
          <w:sz w:val="22"/>
          <w:lang w:val="pl-PL" w:eastAsia="pl-PL" w:bidi="pl-PL"/>
        </w:rPr>
        <w:t>Zaświadczenia lekarskiego, zawierającego:</w:t>
      </w:r>
    </w:p>
    <w:p>
      <w:pPr>
        <w:numPr>
          <w:ilvl w:val="0"/>
          <w:numId w:val="11"/>
        </w:numPr>
        <w:spacing w:after="80"/>
      </w:pPr>
      <w:r>
        <w:rPr>
          <w:rFonts w:ascii="Arial" w:hAnsi="Arial"/>
          <w:sz w:val="22"/>
          <w:lang w:val="pl-PL" w:eastAsia="pl-PL" w:bidi="pl-PL"/>
        </w:rPr>
        <w:t>rozpoznane jednostki chorobowe,</w:t>
      </w:r>
    </w:p>
    <w:p>
      <w:pPr>
        <w:numPr>
          <w:ilvl w:val="0"/>
          <w:numId w:val="11"/>
        </w:numPr>
        <w:spacing w:after="80"/>
      </w:pPr>
      <w:r>
        <w:rPr>
          <w:rFonts w:ascii="Arial" w:hAnsi="Arial"/>
          <w:sz w:val="22"/>
          <w:lang w:val="pl-PL" w:eastAsia="pl-PL" w:bidi="pl-PL"/>
        </w:rPr>
        <w:t>opis aktualnego stanu psychofizycznego Pacjenta/Pacjentki,</w:t>
      </w:r>
    </w:p>
    <w:p>
      <w:pPr>
        <w:numPr>
          <w:ilvl w:val="0"/>
          <w:numId w:val="11"/>
        </w:numPr>
        <w:spacing w:after="80"/>
      </w:pPr>
      <w:r>
        <w:rPr>
          <w:rFonts w:ascii="Arial" w:hAnsi="Arial"/>
          <w:sz w:val="22"/>
          <w:lang w:val="pl-PL" w:eastAsia="pl-PL" w:bidi="pl-PL"/>
        </w:rPr>
        <w:t>rozpiskę podawania leków,</w:t>
      </w:r>
    </w:p>
    <w:p>
      <w:pPr>
        <w:numPr>
          <w:ilvl w:val="0"/>
          <w:numId w:val="11"/>
        </w:numPr>
        <w:spacing w:after="80"/>
      </w:pPr>
      <w:r>
        <w:rPr>
          <w:rFonts w:ascii="Arial" w:hAnsi="Arial"/>
          <w:sz w:val="22"/>
          <w:lang w:val="pl-PL" w:eastAsia="pl-PL" w:bidi="pl-PL"/>
        </w:rPr>
        <w:t>wskazanie, że Pacjent/Pacjentka wymaga opieki w zależności od wybranego wariantu opieki: opieka w domu, opieka specjalistyczna, dzienny dom opieki.</w:t>
      </w:r>
    </w:p>
    <w:p>
      <w:pPr>
        <w:pStyle w:val="Heading2"/>
        <w:keepNext/>
        <w:keepLines/>
        <w:ind w:left="0" w:firstLine="0"/>
        <w:jc w:val="left"/>
        <w:outlineLvl w:val="1"/>
      </w:pPr>
      <w:r>
        <w:rPr>
          <w:rFonts w:ascii="Arial" w:hAnsi="Arial"/>
          <w:b/>
          <w:sz w:val="24"/>
          <w:lang w:val="pl-PL" w:eastAsia="pl-PL" w:bidi="pl-PL"/>
        </w:rPr>
        <w:t>Opis wariantów opieki:</w:t>
      </w:r>
    </w:p>
    <w:p>
      <w:pPr>
        <w:pStyle w:val="Heading3"/>
        <w:keepNext/>
        <w:keepLines/>
        <w:ind w:left="0" w:firstLine="0"/>
        <w:jc w:val="left"/>
        <w:outlineLvl w:val="2"/>
      </w:pPr>
      <w:r>
        <w:rPr>
          <w:rFonts w:ascii="Arial" w:hAnsi="Arial"/>
          <w:b/>
          <w:sz w:val="22"/>
          <w:lang w:val="pl-PL" w:eastAsia="pl-PL" w:bidi="pl-PL"/>
        </w:rPr>
        <w:t>1. Opieka domowa</w:t>
      </w:r>
    </w:p>
    <w:p>
      <w:pPr/>
      <w:r>
        <w:rPr>
          <w:rFonts w:ascii="Arial" w:hAnsi="Arial"/>
          <w:sz w:val="22"/>
          <w:lang w:val="pl-PL" w:eastAsia="pl-PL" w:bidi="pl-PL"/>
        </w:rPr>
        <w:t>Do opieki domowej może zostać zakwalifikowana osoba, która:</w:t>
      </w:r>
    </w:p>
    <w:p>
      <w:pPr>
        <w:numPr>
          <w:ilvl w:val="0"/>
          <w:numId w:val="12"/>
        </w:numPr>
        <w:spacing w:after="80"/>
      </w:pPr>
      <w:r>
        <w:rPr>
          <w:rFonts w:ascii="Arial" w:hAnsi="Arial"/>
          <w:sz w:val="22"/>
          <w:lang w:val="pl-PL" w:eastAsia="pl-PL" w:bidi="pl-PL"/>
        </w:rPr>
        <w:t>wymaga pomocy w codziennym funkcjonowaniu z powodu wieku, choroby, niepełnosprawności lub ograniczonej samodzielności,</w:t>
      </w:r>
    </w:p>
    <w:p>
      <w:pPr>
        <w:numPr>
          <w:ilvl w:val="0"/>
          <w:numId w:val="12"/>
        </w:numPr>
        <w:spacing w:after="80"/>
      </w:pPr>
      <w:r>
        <w:rPr>
          <w:rFonts w:ascii="Arial" w:hAnsi="Arial"/>
          <w:sz w:val="22"/>
          <w:lang w:val="pl-PL" w:eastAsia="pl-PL" w:bidi="pl-PL"/>
        </w:rPr>
        <w:t>mieszka w środowisku domowym i może przebywać w miejscu zamieszkania,</w:t>
      </w:r>
    </w:p>
    <w:p>
      <w:pPr>
        <w:numPr>
          <w:ilvl w:val="0"/>
          <w:numId w:val="12"/>
        </w:numPr>
        <w:spacing w:after="80"/>
      </w:pPr>
      <w:r>
        <w:rPr>
          <w:rFonts w:ascii="Arial" w:hAnsi="Arial"/>
          <w:sz w:val="22"/>
          <w:lang w:val="pl-PL" w:eastAsia="pl-PL" w:bidi="pl-PL"/>
        </w:rPr>
        <w:t>wymaga wsparcia przy czynnościach dnia codziennego, takich jak higiena, ubieranie, przygotowanie posiłków, podawanie leków zgodnie z zaleceniami lekarza, organizacja dnia, nadzór i podstawowa pomoc opiekuńcza,</w:t>
      </w:r>
    </w:p>
    <w:p>
      <w:pPr>
        <w:numPr>
          <w:ilvl w:val="0"/>
          <w:numId w:val="12"/>
        </w:numPr>
        <w:spacing w:after="80"/>
      </w:pPr>
      <w:r>
        <w:rPr>
          <w:rFonts w:ascii="Arial" w:hAnsi="Arial"/>
          <w:sz w:val="22"/>
          <w:lang w:val="pl-PL" w:eastAsia="pl-PL" w:bidi="pl-PL"/>
        </w:rPr>
        <w:t>nie wymaga całodobowej opieki instytucjonalnej lub hospitalizacji,</w:t>
      </w:r>
    </w:p>
    <w:p>
      <w:pPr>
        <w:numPr>
          <w:ilvl w:val="0"/>
          <w:numId w:val="12"/>
        </w:numPr>
        <w:spacing w:after="80"/>
      </w:pPr>
      <w:r>
        <w:rPr>
          <w:rFonts w:ascii="Arial" w:hAnsi="Arial"/>
          <w:sz w:val="22"/>
          <w:lang w:val="pl-PL" w:eastAsia="pl-PL" w:bidi="pl-PL"/>
        </w:rPr>
        <w:t>posiada dokumentację potwierdzającą potrzebę objęcia opieką, w szczególności zaświadczenie lekarskie.</w:t>
      </w:r>
    </w:p>
    <w:p>
      <w:pPr>
        <w:pStyle w:val="Heading3"/>
        <w:keepNext/>
        <w:keepLines/>
        <w:pageBreakBefore/>
        <w:ind w:left="0" w:firstLine="0"/>
        <w:jc w:val="left"/>
        <w:outlineLvl w:val="2"/>
      </w:pPr>
      <w:r>
        <w:rPr>
          <w:rFonts w:ascii="Arial" w:hAnsi="Arial"/>
          <w:b/>
          <w:sz w:val="22"/>
          <w:lang w:val="pl-PL" w:eastAsia="pl-PL" w:bidi="pl-PL"/>
        </w:rPr>
        <w:t>2. Opieka specjalistyczna</w:t>
      </w:r>
    </w:p>
    <w:p>
      <w:pPr/>
      <w:r>
        <w:rPr>
          <w:rFonts w:ascii="Arial" w:hAnsi="Arial"/>
          <w:sz w:val="22"/>
          <w:lang w:val="pl-PL" w:eastAsia="pl-PL" w:bidi="pl-PL"/>
        </w:rPr>
        <w:t>Do opieki specjalistycznej może zostać zakwalifikowana osoba, która:</w:t>
      </w:r>
    </w:p>
    <w:p>
      <w:pPr>
        <w:numPr>
          <w:ilvl w:val="0"/>
          <w:numId w:val="12"/>
        </w:numPr>
        <w:spacing w:after="80"/>
      </w:pPr>
      <w:r>
        <w:rPr>
          <w:rFonts w:ascii="Arial" w:hAnsi="Arial"/>
          <w:sz w:val="22"/>
          <w:lang w:val="pl-PL" w:eastAsia="pl-PL" w:bidi="pl-PL"/>
        </w:rPr>
        <w:t>ze względu na stan zdrowia wymaga wsparcia wykraczającego poza zwykłą opiekę domową,</w:t>
      </w:r>
    </w:p>
    <w:p>
      <w:pPr>
        <w:numPr>
          <w:ilvl w:val="0"/>
          <w:numId w:val="12"/>
        </w:numPr>
        <w:spacing w:after="80"/>
      </w:pPr>
      <w:r>
        <w:rPr>
          <w:rFonts w:ascii="Arial" w:hAnsi="Arial"/>
          <w:sz w:val="22"/>
          <w:lang w:val="pl-PL" w:eastAsia="pl-PL" w:bidi="pl-PL"/>
        </w:rPr>
        <w:t>wymaga regularnego nadzoru nad stanem zdrowia, lekami, funkcjonowaniem psychicznym lub fizycznym,</w:t>
      </w:r>
    </w:p>
    <w:p>
      <w:pPr>
        <w:numPr>
          <w:ilvl w:val="0"/>
          <w:numId w:val="12"/>
        </w:numPr>
        <w:spacing w:after="80"/>
      </w:pPr>
      <w:r>
        <w:rPr>
          <w:rFonts w:ascii="Arial" w:hAnsi="Arial"/>
          <w:sz w:val="22"/>
          <w:lang w:val="pl-PL" w:eastAsia="pl-PL" w:bidi="pl-PL"/>
        </w:rPr>
        <w:t>wymaga wsparcia specjalistycznego np. pielęgniarskiego, opiekuna medycznego</w:t>
      </w:r>
    </w:p>
    <w:p>
      <w:pPr>
        <w:numPr>
          <w:ilvl w:val="0"/>
          <w:numId w:val="12"/>
        </w:numPr>
        <w:spacing w:after="80"/>
      </w:pPr>
      <w:r>
        <w:rPr>
          <w:rFonts w:ascii="Arial" w:hAnsi="Arial"/>
          <w:sz w:val="22"/>
          <w:lang w:val="pl-PL" w:eastAsia="pl-PL" w:bidi="pl-PL"/>
        </w:rPr>
        <w:t>posiada choroby przewlekłe, zaburzenia funkcji poznawczych, ograniczenia ruchowe, otępienie, stan po hospitalizacji lub inne schorzenia wymagające wzmożonej kontroli, leczenie odleżyn i ran.</w:t>
      </w:r>
    </w:p>
    <w:p>
      <w:pPr>
        <w:numPr>
          <w:ilvl w:val="0"/>
          <w:numId w:val="12"/>
        </w:numPr>
        <w:spacing w:after="80"/>
      </w:pPr>
      <w:r>
        <w:rPr>
          <w:rFonts w:ascii="Arial" w:hAnsi="Arial"/>
          <w:sz w:val="22"/>
          <w:lang w:val="pl-PL" w:eastAsia="pl-PL" w:bidi="pl-PL"/>
        </w:rPr>
        <w:t>posiada zaświadczenie lekarskie wskazujące zasadność objęcia opieką specjalistyczną.</w:t>
      </w:r>
    </w:p>
    <w:p>
      <w:pPr>
        <w:pStyle w:val="Heading3"/>
        <w:keepNext/>
        <w:keepLines/>
        <w:ind w:left="0" w:firstLine="0"/>
        <w:jc w:val="left"/>
        <w:outlineLvl w:val="2"/>
      </w:pPr>
      <w:r>
        <w:rPr>
          <w:rFonts w:ascii="Arial" w:hAnsi="Arial"/>
          <w:b/>
          <w:sz w:val="22"/>
          <w:lang w:val="pl-PL" w:eastAsia="pl-PL" w:bidi="pl-PL"/>
        </w:rPr>
        <w:t>3. Dzienny Dom Opieki</w:t>
      </w:r>
    </w:p>
    <w:p>
      <w:pPr/>
      <w:r>
        <w:rPr>
          <w:rFonts w:ascii="Arial" w:hAnsi="Arial"/>
          <w:sz w:val="22"/>
          <w:lang w:val="pl-PL" w:eastAsia="pl-PL" w:bidi="pl-PL"/>
        </w:rPr>
        <w:t>Do dziennego domu opieki może zostać zakwalifikowana osoba, która:</w:t>
      </w:r>
    </w:p>
    <w:p>
      <w:pPr/>
      <w:r>
        <w:rPr>
          <w:rFonts w:ascii="Arial" w:hAnsi="Arial"/>
          <w:sz w:val="22"/>
          <w:lang w:val="pl-PL" w:eastAsia="pl-PL" w:bidi="pl-PL"/>
        </w:rPr>
        <w:t>wymaga wsparcia i opieki w ciągu dnia, ale nie wymaga całodobowego pobytu w placówce, może bezpiecznie przebywać w placówce dziennej przez określoną liczbę godzin, wymaga aktywizacji, nadzoru, pomocy opiekuńczej, zajęć usprawniających lub integracji społecznej, ze względu na wiek, stan zdrowia, niepełnosprawność lub samotność potrzebuje regularnego wsparcia poza miejscem zamieszkania, jest w stanie uczestniczyć w zajęciach dziennych w zakresie dostosowanym do swojego stanu zdrowia, posiada dokumentację medyczną potwierdzającą brak przeciwwskazań do udziału w tej formie opieki.</w:t>
      </w:r>
    </w:p>
    <w:p>
      <w:pPr/>
      <w:r>
        <w:rPr>
          <w:rFonts w:ascii="Arial" w:hAnsi="Arial"/>
          <w:sz w:val="22"/>
          <w:lang w:val="pl-PL" w:eastAsia="pl-PL" w:bidi="pl-PL"/>
        </w:rPr>
        <w:t>Dokumenty są niezbędne do dalszego prowadzenia spraw związanych z aplikacją do projektu i realizacją opieki.</w:t>
      </w:r>
    </w:p>
    <w:p>
      <w:pPr/>
      <w:r>
        <w:rPr>
          <w:rFonts w:ascii="Arial" w:hAnsi="Arial"/>
          <w:sz w:val="22"/>
          <w:lang w:val="pl-PL" w:eastAsia="pl-PL" w:bidi="pl-PL"/>
        </w:rPr>
        <w:t>Prosimy o ich dostarczenie w możliwie najkrótszym terminie.</w:t>
      </w:r>
    </w:p>
    <w:sectPr w:rsidR="00FC693F" w:rsidRPr="0006063C" w:rsidSect="00034616">
      <w:headerReference w:type="default" r:id="rId9"/>
      <w:footerReference w:type="default" r:id="rId10"/>
      <w:pgSz w:w="11906" w:h="16838"/>
      <w:pgMar w:top="1191" w:right="1134" w:bottom="1020" w:left="1134" w:header="369"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sz w:val="18"/>
      </w:rPr>
      <w:t xml:space="preserve">Strona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lvlJc w:val="left"/>
      <w:pPr>
        <w:ind w:left="369" w:hanging="283"/>
      </w:pPr>
    </w:lvl>
  </w:abstractNum>
  <w:num w:numId="10">
    <w:abstractNumId w:val="9"/>
  </w:num>
  <w:abstractNum w:abstractNumId="10">
    <w:multiLevelType w:val="singleLevel"/>
    <w:lvl w:ilvl="0">
      <w:start w:val="1"/>
      <w:numFmt w:val="bullet"/>
      <w:lvlText w:val="•"/>
      <w:lvlJc w:val="left"/>
      <w:pPr>
        <w:ind w:left="709" w:hanging="283"/>
      </w:pPr>
      <w:rPr>
        <w:rFonts w:ascii="Arial" w:hAnsi="Arial"/>
      </w:rPr>
    </w:lvl>
  </w:abstractNum>
  <w:num w:numId="11">
    <w:abstractNumId w:val="10"/>
  </w:num>
  <w:abstractNum w:abstractNumId="11">
    <w:multiLevelType w:val="singleLevel"/>
    <w:lvl w:ilvl="0">
      <w:start w:val="1"/>
      <w:numFmt w:val="bullet"/>
      <w:lvlText w:val="•"/>
      <w:lvlJc w:val="left"/>
      <w:pPr>
        <w:ind w:left="369" w:hanging="283"/>
      </w:pPr>
      <w:rPr>
        <w:rFonts w:ascii="Arial" w:hAnsi="Arial"/>
      </w:rPr>
    </w:lvl>
  </w:abstract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pl-PL"/>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pPr>
    <w:rPr>
      <w:rFonts w:ascii="Arial" w:hAnsi="Arial"/>
      <w:color w:val="000000"/>
      <w:sz w:val="22"/>
      <w:lang w:val="pl-PL" w:eastAsia="pl-PL" w:bidi="pl-P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69" w:lineRule="auto"/>
      <w:outlineLvl w:val="0"/>
    </w:pPr>
    <w:rPr>
      <w:rFonts w:asciiTheme="majorHAnsi" w:eastAsiaTheme="majorEastAsia" w:hAnsiTheme="majorHAnsi" w:cstheme="majorBidi" w:ascii="Arial" w:hAnsi="Arial"/>
      <w:b/>
      <w:bCs/>
      <w:color w:val="000000"/>
      <w:sz w:val="28"/>
      <w:szCs w:val="28"/>
      <w:lang w:val="pl-PL" w:eastAsia="pl-PL" w:bidi="pl-PL"/>
    </w:rPr>
  </w:style>
  <w:style w:type="paragraph" w:styleId="Heading2">
    <w:name w:val="heading 2"/>
    <w:basedOn w:val="Normal"/>
    <w:next w:val="Normal"/>
    <w:link w:val="Heading2Char"/>
    <w:uiPriority w:val="9"/>
    <w:unhideWhenUsed/>
    <w:qFormat/>
    <w:rsid w:val="00FC693F"/>
    <w:pPr>
      <w:keepNext/>
      <w:keepLines/>
      <w:widowControl/>
      <w:spacing w:before="200" w:after="120" w:line="269" w:lineRule="auto"/>
      <w:outlineLvl w:val="1"/>
    </w:pPr>
    <w:rPr>
      <w:rFonts w:asciiTheme="majorHAnsi" w:eastAsiaTheme="majorEastAsia" w:hAnsiTheme="majorHAnsi" w:cstheme="majorBidi" w:ascii="Arial" w:hAnsi="Arial"/>
      <w:b/>
      <w:bCs/>
      <w:color w:val="000000"/>
      <w:sz w:val="24"/>
      <w:szCs w:val="26"/>
      <w:lang w:val="pl-PL" w:eastAsia="pl-PL" w:bidi="pl-PL"/>
    </w:rPr>
  </w:style>
  <w:style w:type="paragraph" w:styleId="Heading3">
    <w:name w:val="heading 3"/>
    <w:basedOn w:val="Normal"/>
    <w:next w:val="Normal"/>
    <w:link w:val="Heading3Char"/>
    <w:uiPriority w:val="9"/>
    <w:unhideWhenUsed/>
    <w:qFormat/>
    <w:rsid w:val="00FC693F"/>
    <w:pPr>
      <w:keepNext/>
      <w:keepLines/>
      <w:widowControl/>
      <w:spacing w:before="200" w:after="120" w:line="269" w:lineRule="auto"/>
      <w:outlineLvl w:val="2"/>
    </w:pPr>
    <w:rPr>
      <w:rFonts w:asciiTheme="majorHAnsi" w:eastAsiaTheme="majorEastAsia" w:hAnsiTheme="majorHAnsi" w:cstheme="majorBidi" w:ascii="Arial" w:hAnsi="Arial"/>
      <w:b/>
      <w:bCs/>
      <w:color w:val="000000"/>
      <w:sz w:val="22"/>
      <w:lang w:val="pl-PL" w:eastAsia="pl-PL" w:bidi="pl-P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widowControl/>
      <w:spacing w:after="120" w:line="269" w:lineRule="auto" w:before="0"/>
      <w:contextualSpacing/>
      <w:outlineLvl w:val="0"/>
    </w:pPr>
    <w:rPr>
      <w:rFonts w:asciiTheme="majorHAnsi" w:eastAsiaTheme="majorEastAsia" w:hAnsiTheme="majorHAnsi" w:cstheme="majorBidi" w:ascii="Arial" w:hAnsi="Arial"/>
      <w:b/>
      <w:color w:val="000000"/>
      <w:spacing w:val="5"/>
      <w:kern w:val="28"/>
      <w:sz w:val="32"/>
      <w:szCs w:val="52"/>
      <w:lang w:val="pl-PL" w:eastAsia="pl-PL" w:bidi="pl-P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69" w:lineRule="auto" w:after="100"/>
    </w:pPr>
    <w:rPr>
      <w:rFonts w:asciiTheme="majorHAnsi" w:eastAsiaTheme="majorEastAsia" w:hAnsiTheme="majorHAnsi" w:cstheme="majorBidi" w:ascii="Arial" w:hAnsi="Arial"/>
      <w:b w:val="0"/>
      <w:i w:val="0"/>
      <w:iCs/>
      <w:color w:val="000000"/>
      <w:spacing w:val="15"/>
      <w:sz w:val="22"/>
      <w:szCs w:val="24"/>
      <w:lang w:val="pl-PL" w:eastAsia="pl-PL" w:bidi="pl-PL"/>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widowControl/>
      <w:spacing w:line="269" w:lineRule="auto" w:after="100"/>
      <w:ind w:left="720"/>
      <w:contextualSpacing/>
    </w:pPr>
    <w:rPr>
      <w:rFonts w:ascii="Arial" w:hAnsi="Arial"/>
      <w:color w:val="000000"/>
      <w:sz w:val="22"/>
      <w:lang w:val="pl-PL" w:eastAsia="pl-PL" w:bidi="pl-PL"/>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pl-PL"/>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Informacja o orzeczeniu o stopniu niepełnosprawności i zaświadczeniu lekarskim</dc:title>
  <dc:subject>Górski Zakątek - dokumentacja projektu</dc:subject>
  <dc:creator>python-docx</dc:creator>
  <cp:keywords>Górski Zakątek, dokumenty projektu</cp:keywords>
  <dc:description>generated by python-docx</dc:description>
  <cp:lastModifiedBy/>
  <cp:revision>1</cp:revision>
  <dcterms:created xsi:type="dcterms:W3CDTF">2013-12-23T23:15:00Z</dcterms:created>
  <dcterms:modified xsi:type="dcterms:W3CDTF">2026-09-17T00:00:00Z</dcterms:modified>
  <cp:category/>
  <dc:language>pl-PL</dc:language>
</cp:coreProperties>
</file>